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contextualSpacing/>
        <w:jc w:val="left"/>
        <w:rPr>
          <w:rFonts w:hint="default" w:ascii="Times New Roman" w:hAnsi="Times New Roman" w:cs="Times New Roman"/>
          <w:b/>
          <w:w w:val="105"/>
          <w:sz w:val="21"/>
          <w:szCs w:val="21"/>
        </w:rPr>
      </w:pPr>
      <w:r>
        <w:rPr>
          <w:b/>
          <w:color w:val="000000"/>
          <w:kern w:val="0"/>
          <w:szCs w:val="21"/>
        </w:rPr>
        <w:drawing>
          <wp:inline distT="0" distB="0" distL="114300" distR="114300">
            <wp:extent cx="577850" cy="577850"/>
            <wp:effectExtent l="0" t="0" r="12700" b="12700"/>
            <wp:docPr id="32" name="图片 1" descr="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descr="微信"/>
                    <pic:cNvPicPr>
                      <a:picLocks noChangeAspect="1"/>
                    </pic:cNvPicPr>
                  </pic:nvPicPr>
                  <pic:blipFill>
                    <a:blip r:embed="rId4"/>
                    <a:stretch>
                      <a:fillRect/>
                    </a:stretch>
                  </pic:blipFill>
                  <pic:spPr>
                    <a:xfrm>
                      <a:off x="0" y="0"/>
                      <a:ext cx="577850" cy="577850"/>
                    </a:xfrm>
                    <a:prstGeom prst="rect">
                      <a:avLst/>
                    </a:prstGeom>
                    <a:noFill/>
                    <a:ln w="9525">
                      <a:noFill/>
                      <a:miter/>
                    </a:ln>
                  </pic:spPr>
                </pic:pic>
              </a:graphicData>
            </a:graphic>
          </wp:inline>
        </w:drawing>
      </w:r>
      <w:r>
        <w:rPr>
          <w:rFonts w:hint="eastAsia" w:asciiTheme="minorHAnsi" w:hAnsiTheme="minorHAnsi"/>
          <w:b/>
          <w:w w:val="105"/>
          <w:lang w:val="en-US" w:eastAsia="zh-CN"/>
        </w:rPr>
        <w:t xml:space="preserve">          </w:t>
      </w:r>
      <w:r>
        <w:rPr>
          <w:rFonts w:hint="default" w:ascii="Times New Roman" w:hAnsi="Times New Roman" w:cs="Times New Roman"/>
          <w:b/>
          <w:w w:val="105"/>
          <w:sz w:val="21"/>
          <w:szCs w:val="21"/>
        </w:rPr>
        <w:t>COURSE SYLLABUS - Summer</w:t>
      </w:r>
      <w:r>
        <w:rPr>
          <w:rFonts w:hint="default" w:ascii="Times New Roman" w:hAnsi="Times New Roman" w:cs="Times New Roman"/>
          <w:b/>
          <w:spacing w:val="-13"/>
          <w:w w:val="105"/>
          <w:sz w:val="21"/>
          <w:szCs w:val="21"/>
        </w:rPr>
        <w:t xml:space="preserve"> </w:t>
      </w:r>
      <w:r>
        <w:rPr>
          <w:rFonts w:hint="default" w:ascii="Times New Roman" w:hAnsi="Times New Roman" w:cs="Times New Roman"/>
          <w:b/>
          <w:w w:val="105"/>
          <w:sz w:val="21"/>
          <w:szCs w:val="21"/>
        </w:rPr>
        <w:t>2016</w:t>
      </w:r>
    </w:p>
    <w:p>
      <w:pPr/>
    </w:p>
    <w:p>
      <w:pPr>
        <w:spacing w:line="276" w:lineRule="auto"/>
        <w:jc w:val="center"/>
        <w:rPr>
          <w:b/>
          <w:sz w:val="24"/>
          <w:szCs w:val="24"/>
        </w:rPr>
      </w:pPr>
      <w:r>
        <w:rPr>
          <w:b/>
          <w:sz w:val="24"/>
          <w:szCs w:val="24"/>
        </w:rPr>
        <w:t>Critical Intercultural Communication:</w:t>
      </w:r>
      <w:r>
        <w:rPr>
          <w:rFonts w:hint="eastAsia"/>
          <w:b/>
          <w:sz w:val="24"/>
          <w:szCs w:val="24"/>
          <w:lang w:val="en-US" w:eastAsia="zh-CN"/>
        </w:rPr>
        <w:t xml:space="preserve"> </w:t>
      </w:r>
      <w:r>
        <w:rPr>
          <w:b/>
          <w:sz w:val="24"/>
          <w:szCs w:val="24"/>
        </w:rPr>
        <w:t>Concepts and Practices</w:t>
      </w:r>
    </w:p>
    <w:p>
      <w:pPr>
        <w:spacing w:line="276" w:lineRule="auto"/>
        <w:jc w:val="center"/>
        <w:rPr>
          <w:b/>
          <w:bCs/>
          <w:sz w:val="32"/>
          <w:szCs w:val="32"/>
        </w:rPr>
      </w:pPr>
      <w:r>
        <w:rPr>
          <w:rFonts w:hint="eastAsia"/>
          <w:b/>
          <w:bCs/>
          <w:sz w:val="32"/>
          <w:szCs w:val="32"/>
        </w:rPr>
        <w:t>批判性跨文化沟通：思想与实践</w:t>
      </w:r>
    </w:p>
    <w:p>
      <w:pPr>
        <w:spacing w:line="276" w:lineRule="auto"/>
        <w:jc w:val="center"/>
        <w:rPr>
          <w:b/>
          <w:bCs/>
        </w:rPr>
      </w:pPr>
      <w:r>
        <w:rPr>
          <w:b/>
          <w:bCs/>
        </w:rPr>
        <w:t>P</w:t>
      </w:r>
      <w:r>
        <w:rPr>
          <w:rFonts w:hint="eastAsia"/>
          <w:b/>
          <w:bCs/>
        </w:rPr>
        <w:t>rofessor Fred Dervin</w:t>
      </w:r>
    </w:p>
    <w:p>
      <w:pPr>
        <w:spacing w:line="276" w:lineRule="auto"/>
      </w:pPr>
    </w:p>
    <w:p>
      <w:pPr>
        <w:pBdr>
          <w:top w:val="single" w:color="auto" w:sz="4" w:space="1"/>
          <w:bottom w:val="single" w:color="auto" w:sz="4" w:space="1"/>
        </w:pBdr>
        <w:spacing w:line="276" w:lineRule="auto"/>
        <w:jc w:val="center"/>
        <w:rPr>
          <w:b/>
          <w:bCs/>
          <w:sz w:val="21"/>
          <w:szCs w:val="21"/>
        </w:rPr>
      </w:pPr>
      <w:r>
        <w:rPr>
          <w:b/>
          <w:bCs/>
          <w:sz w:val="21"/>
          <w:szCs w:val="21"/>
        </w:rPr>
        <w:t>COURSE DESCRIPTION</w:t>
      </w:r>
    </w:p>
    <w:p>
      <w:pPr>
        <w:spacing w:line="276" w:lineRule="auto"/>
        <w:jc w:val="left"/>
      </w:pPr>
      <w:r>
        <w:t>The course first introduces a short history of the concept. The students then learn to examine, talk about and analyse intercultural communication from an original and critical perspective. The importance of language in intercultural communication use is also discussed. Many concrete and engaging examples illustrate clearly the proposed approach. The study of intercultural communication will also help the students engage with problematic issues such as stereotyping, othering, racism and culturalism. The course serves as a very useful critical guide to learn how to understand and navigate today’s global world.</w:t>
      </w:r>
    </w:p>
    <w:p>
      <w:pPr>
        <w:pBdr>
          <w:top w:val="single" w:color="auto" w:sz="4" w:space="1"/>
          <w:bottom w:val="single" w:color="auto" w:sz="4" w:space="1"/>
        </w:pBdr>
        <w:spacing w:line="276" w:lineRule="auto"/>
        <w:jc w:val="center"/>
        <w:rPr>
          <w:b/>
          <w:bCs/>
          <w:sz w:val="21"/>
          <w:szCs w:val="21"/>
        </w:rPr>
      </w:pPr>
      <w:r>
        <w:rPr>
          <w:b/>
          <w:bCs/>
          <w:sz w:val="21"/>
          <w:szCs w:val="21"/>
        </w:rPr>
        <w:t>COURSE OBJECTIVES</w:t>
      </w:r>
    </w:p>
    <w:p>
      <w:pPr>
        <w:spacing w:line="276" w:lineRule="auto"/>
        <w:jc w:val="left"/>
      </w:pPr>
      <w:r>
        <w:t>This new interdisciplinary course aims to help students reflect on and grasp the complex concept of intercultural communication.</w:t>
      </w:r>
    </w:p>
    <w:p>
      <w:pPr>
        <w:pBdr>
          <w:top w:val="single" w:color="auto" w:sz="4" w:space="1"/>
          <w:bottom w:val="single" w:color="auto" w:sz="4" w:space="1"/>
        </w:pBdr>
        <w:spacing w:line="276" w:lineRule="auto"/>
        <w:jc w:val="center"/>
        <w:rPr>
          <w:b/>
          <w:bCs/>
          <w:sz w:val="21"/>
          <w:szCs w:val="21"/>
        </w:rPr>
      </w:pPr>
      <w:r>
        <w:rPr>
          <w:b/>
          <w:bCs/>
          <w:sz w:val="21"/>
          <w:szCs w:val="21"/>
        </w:rPr>
        <w:t>TEXTBOOKS AND OTHER MATERIALS</w:t>
      </w:r>
    </w:p>
    <w:p>
      <w:pPr>
        <w:spacing w:line="276" w:lineRule="auto"/>
        <w:jc w:val="left"/>
      </w:pPr>
      <w:r>
        <w:t>Dervin, F. (2016). Interculturality in Education: A Theoretical and Methodological Toolbox. Basingstoke: Palgrave MacMillan.</w:t>
      </w:r>
    </w:p>
    <w:p>
      <w:pPr>
        <w:pBdr>
          <w:top w:val="single" w:color="auto" w:sz="4" w:space="1"/>
          <w:bottom w:val="single" w:color="auto" w:sz="4" w:space="1"/>
        </w:pBdr>
        <w:spacing w:line="276" w:lineRule="auto"/>
        <w:jc w:val="center"/>
        <w:rPr>
          <w:b/>
          <w:bCs/>
          <w:sz w:val="21"/>
          <w:szCs w:val="21"/>
        </w:rPr>
      </w:pPr>
      <w:r>
        <w:rPr>
          <w:b/>
          <w:bCs/>
          <w:sz w:val="21"/>
          <w:szCs w:val="21"/>
        </w:rPr>
        <w:t>METHODOLOGY AND POLICIES</w:t>
      </w:r>
    </w:p>
    <w:p>
      <w:pPr>
        <w:spacing w:line="276" w:lineRule="auto"/>
        <w:rPr>
          <w:rFonts w:hint="eastAsia"/>
        </w:rPr>
      </w:pPr>
      <w:r>
        <w:rPr>
          <w:rFonts w:hint="eastAsia"/>
        </w:rPr>
        <w:t>3 hours of lecturing in four mornings</w:t>
      </w:r>
    </w:p>
    <w:p>
      <w:pPr>
        <w:spacing w:line="276" w:lineRule="auto"/>
        <w:rPr>
          <w:rFonts w:hint="eastAsia"/>
        </w:rPr>
      </w:pPr>
    </w:p>
    <w:p>
      <w:pPr>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About Professor Fred Dervin</w:t>
      </w:r>
    </w:p>
    <w:p>
      <w:pPr/>
      <w:r>
        <w:rPr>
          <w:rFonts w:hint="default" w:ascii="Times New Roman" w:hAnsi="Times New Roman" w:cs="Times New Roman"/>
          <w:sz w:val="24"/>
          <w:szCs w:val="32"/>
          <w:lang w:val="en-US" w:eastAsia="zh-CN"/>
        </w:rPr>
        <w:t>Fred Dervin is Professor of Multicultural Education at the University of Helsinki (Finland). Dervin also holds several professorships in Canada, Luxembourg and Malaysia. Dervin has been visiting professor in Australia, Canada, China, Estonia, France, Hong Kong, and Portugal.</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Prof. Dervin specializes in intercultural education, the sociology of multiculturalism and student and academic mobility. He defines his work as transdisciplinary, critical and reflexive. His current definition of his approach to the ‘intercultural’ reads as follows: it is about giving the power to the powerless – ourselves included – to become aware of, recognize, push through and present/defend one’s diverse diversities, and those of our interlocutors”.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 xml:space="preserve">Dervin has widely published in international journals on identity, the ‘intercultural’ and mobility/migration in English, Finnish and French. </w:t>
      </w:r>
      <w:bookmarkStart w:id="0" w:name="_GoBack"/>
      <w:bookmarkEnd w:id="0"/>
    </w:p>
    <w:sectPr>
      <w:pgSz w:w="11906" w:h="16838"/>
      <w:pgMar w:top="1440" w:right="1706" w:bottom="1440" w:left="1560"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AA"/>
    <w:rsid w:val="00286762"/>
    <w:rsid w:val="004275AA"/>
    <w:rsid w:val="006B07B9"/>
    <w:rsid w:val="0078245B"/>
    <w:rsid w:val="00930F13"/>
    <w:rsid w:val="009F1627"/>
    <w:rsid w:val="00E27ADC"/>
    <w:rsid w:val="1F65209E"/>
    <w:rsid w:val="335F4CE9"/>
    <w:rsid w:val="3FDE53B3"/>
    <w:rsid w:val="4A975C21"/>
    <w:rsid w:val="57BA23A2"/>
    <w:rsid w:val="5D2F60A9"/>
    <w:rsid w:val="7059592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9"/>
    <w:pPr>
      <w:spacing w:before="13"/>
      <w:outlineLvl w:val="0"/>
    </w:pPr>
    <w:rPr>
      <w:rFonts w:ascii="Times New Roman" w:hAnsi="Times New Roman" w:eastAsia="Times New Roman"/>
      <w:sz w:val="26"/>
      <w:szCs w:val="26"/>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194</Words>
  <Characters>1106</Characters>
  <Lines>9</Lines>
  <Paragraphs>2</Paragraphs>
  <ScaleCrop>false</ScaleCrop>
  <LinksUpToDate>false</LinksUpToDate>
  <CharactersWithSpaces>1298</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2016-03-03T22:44:00Z</dcterms:created>
  <dc:creator>Qian</dc:creator>
  <cp:lastModifiedBy>Administrator</cp:lastModifiedBy>
  <dcterms:modified xsi:type="dcterms:W3CDTF">2016-03-31T06:02:28Z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